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жаловать-штраф-можно-в-течение-10-дней"/>
    <w:p>
      <w:pPr>
        <w:pStyle w:val="Heading3"/>
      </w:pPr>
      <w:r>
        <w:t xml:space="preserve">Обжаловать штраф можно в течение 10 дней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rPr>
          <w:iCs/>
          <w:i/>
        </w:rPr>
        <w:t xml:space="preserve">Если вы твердо убеждены, что не нарушали правил, подайте жалобу. Существуют способы сделать это дистанционно.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http://novo-peredelkino.mos.ru/presscenter/news/detail/3022853.html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3022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3022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2023-08-11T04:14:07Z</dcterms:created>
  <dcterms:modified xsi:type="dcterms:W3CDTF">2023-08-11T04:14:07Z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