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обучающие-семинары-в-электронном-виде"/>
    <w:p>
      <w:pPr>
        <w:pStyle w:val="Heading3"/>
      </w:pPr>
      <w:r>
        <w:t xml:space="preserve">Обучающие семинары в электронном виде</w:t>
      </w:r>
    </w:p>
    <w:p>
      <w:pPr>
        <w:pStyle w:val="FirstParagraph"/>
      </w:pPr>
      <w:r>
        <w:t xml:space="preserve">10.11.2014</w:t>
      </w:r>
    </w:p>
    <w:p>
      <w:pPr>
        <w:pStyle w:val="BodyText"/>
      </w:pPr>
      <w:r>
        <w:rPr>
          <w:bCs/>
          <w:b/>
        </w:rPr>
        <w:t xml:space="preserve">ГРАФИК</w:t>
      </w:r>
    </w:p>
    <w:p>
      <w:pPr>
        <w:pStyle w:val="BodyText"/>
      </w:pPr>
      <w:r>
        <w:t xml:space="preserve">проведения обучающих семинаров по предоставлению в электронном виде государственных услуг в градостроительной сфере</w:t>
      </w:r>
    </w:p>
    <w:p>
      <w:pPr>
        <w:pStyle w:val="BodyText"/>
      </w:pPr>
      <w:r>
        <w:rPr>
          <w:bCs/>
          <w:b/>
        </w:rPr>
        <w:t xml:space="preserve">на октябрь – декабрь 2014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 и время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Октябрь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Ноябрь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Декабрь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Подготовка, утверждение и изменение ГПЗУ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13.10.2014</w:t>
            </w:r>
          </w:p>
          <w:p>
            <w:pPr>
              <w:jc w:val="left"/>
            </w:pPr>
            <w:r>
              <w:t xml:space="preserve">27.10.2014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10.11.2014</w:t>
            </w:r>
          </w:p>
          <w:p>
            <w:pPr>
              <w:jc w:val="left"/>
            </w:pPr>
            <w:r>
              <w:t xml:space="preserve">24.11.2014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08.12.2014</w:t>
            </w:r>
          </w:p>
          <w:p>
            <w:pPr>
              <w:jc w:val="left"/>
            </w:pPr>
            <w:r>
              <w:t xml:space="preserve">22.12.2014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Москомархитектура, Москва, Триумфальная пл., д.1, бол. зал Архсовета,</w:t>
            </w:r>
          </w:p>
          <w:p>
            <w:pPr>
              <w:jc w:val="left"/>
            </w:pPr>
            <w:r>
              <w:t xml:space="preserve">в 14.15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В.А. Русанов</w:t>
            </w:r>
          </w:p>
          <w:p>
            <w:pPr>
              <w:jc w:val="left"/>
            </w:pPr>
            <w:r>
              <w:t xml:space="preserve">8 (499) 766 24 54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Подготовка и выдача свидетельства об утверждении АГР объекта капитального строительства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Паспорта колористического решения фасадов зданий, строений, сооружений в городе Москве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Согласование дизайн-проекта размещения вывески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Предоставление сведений, содержащихся в ИАИС ОГД города Москвы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Государственная экспертиза проектной документации и результатов инженерных изысканий</w:t>
            </w:r>
          </w:p>
        </w:tc>
        <w:tc>
          <w:tcPr/>
          <w:p>
            <w:pPr>
              <w:jc w:val="left"/>
            </w:pPr>
            <w:r>
              <w:t xml:space="preserve">16.10.2014</w:t>
            </w:r>
          </w:p>
        </w:tc>
        <w:tc>
          <w:tcPr/>
          <w:p>
            <w:pPr>
              <w:jc w:val="left"/>
            </w:pPr>
            <w:r>
              <w:t xml:space="preserve">1</w:t>
            </w:r>
            <w:bookmarkStart w:id="20" w:name="X1207a264b4c9f4df21fde20366a046b31aef217"/>
            <w:bookmarkEnd w:id="20"/>
            <w:r>
              <w:t xml:space="preserve">3.11.2014</w:t>
            </w:r>
          </w:p>
        </w:tc>
        <w:tc>
          <w:tcPr/>
          <w:p>
            <w:pPr>
              <w:jc w:val="left"/>
            </w:pPr>
            <w:r>
              <w:t xml:space="preserve">11.12.2014</w:t>
            </w:r>
          </w:p>
        </w:tc>
        <w:tc>
          <w:tcPr/>
          <w:p>
            <w:pPr>
              <w:jc w:val="left"/>
            </w:pPr>
            <w:r>
              <w:t xml:space="preserve">Мосгосэкспертиза Москва, ул.2-я Брестская, д. 8, каб. 626</w:t>
            </w:r>
          </w:p>
          <w:p>
            <w:pPr>
              <w:jc w:val="left"/>
            </w:pPr>
            <w:r>
              <w:t xml:space="preserve">в 10-00</w:t>
            </w:r>
          </w:p>
        </w:tc>
        <w:tc>
          <w:tcPr/>
          <w:p>
            <w:pPr>
              <w:jc w:val="left"/>
            </w:pPr>
            <w:r>
              <w:t xml:space="preserve">Р.Н.Василенко</w:t>
            </w:r>
          </w:p>
          <w:p>
            <w:pPr>
              <w:jc w:val="left"/>
            </w:pPr>
            <w:r>
              <w:t xml:space="preserve">8 (495) 620 20 00</w:t>
            </w:r>
          </w:p>
          <w:p>
            <w:pPr>
              <w:jc w:val="left"/>
            </w:pPr>
            <w:r>
              <w:t xml:space="preserve">(доб. 56495)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строительство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07.10.2014</w:t>
            </w:r>
          </w:p>
          <w:p>
            <w:pPr>
              <w:jc w:val="left"/>
            </w:pPr>
            <w:r>
              <w:t xml:space="preserve">21.10.2014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04.11.2014</w:t>
            </w:r>
          </w:p>
          <w:p>
            <w:pPr>
              <w:jc w:val="left"/>
            </w:pPr>
            <w:r>
              <w:t xml:space="preserve">18.11.2014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02.12.2014</w:t>
            </w:r>
          </w:p>
          <w:p>
            <w:pPr>
              <w:jc w:val="left"/>
            </w:pPr>
            <w:r>
              <w:t xml:space="preserve">16.12.2014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Москва, ул. Брянская, д. 9, каб. 606а</w:t>
            </w:r>
          </w:p>
          <w:p>
            <w:pPr>
              <w:jc w:val="left"/>
            </w:pPr>
            <w:r>
              <w:t xml:space="preserve">в 11-00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А.Б.Пирогов, Е.В.Журавлева</w:t>
            </w:r>
          </w:p>
          <w:p>
            <w:pPr>
              <w:jc w:val="left"/>
            </w:pPr>
            <w:r>
              <w:t xml:space="preserve">С.Д.Вихлянцев</w:t>
            </w:r>
          </w:p>
          <w:p>
            <w:pPr>
              <w:jc w:val="left"/>
            </w:pPr>
            <w:r>
              <w:t xml:space="preserve">Д.А.Арбузов</w:t>
            </w:r>
          </w:p>
          <w:p>
            <w:pPr>
              <w:jc w:val="left"/>
            </w:pPr>
            <w:r>
              <w:t xml:space="preserve">Заявки на участие:</w:t>
            </w:r>
            <w:r>
              <w:t xml:space="preserve"> </w:t>
            </w:r>
            <w:hyperlink r:id="rId21">
              <w:r>
                <w:rPr>
                  <w:rStyle w:val="Hyperlink"/>
                </w:rPr>
                <w:t xml:space="preserve">mgsn.seminar@yandex.ru</w:t>
              </w:r>
            </w:hyperlink>
            <w:r>
              <w:t xml:space="preserve"> </w:t>
            </w:r>
            <w:r>
              <w:t xml:space="preserve">Контактное лицо Н.В.Можаева</w:t>
            </w:r>
          </w:p>
          <w:p>
            <w:pPr>
              <w:jc w:val="left"/>
            </w:pPr>
            <w:r>
              <w:t xml:space="preserve">8(499)240-20-80, внутр.12093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Выдача разрешения на ввод объекта в эксплуатацию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http://novo-peredelkino.mos.ru/presscenter/news/detail/1394608.html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394608.html" TargetMode="External" /><Relationship Type="http://schemas.openxmlformats.org/officeDocument/2006/relationships/hyperlink" Id="rId21" Target="mailto:mgsn.seminar@yandex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ovo-peredelkino.mos.ru" TargetMode="External" /><Relationship Type="http://schemas.openxmlformats.org/officeDocument/2006/relationships/hyperlink" Id="rId22" Target="http://novo-peredelkino.mos.ru/presscenter/news/detail/1394608.html" TargetMode="External" /><Relationship Type="http://schemas.openxmlformats.org/officeDocument/2006/relationships/hyperlink" Id="rId21" Target="mailto:mgsn.seminar@yandex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2024-10-24T15:08:33Z</dcterms:created>
  <dcterms:modified xsi:type="dcterms:W3CDTF">2024-10-24T15:08:33Z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