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11efd67726b6d09ffd6d2cb248cc689ff89386"/>
    <w:p>
      <w:pPr>
        <w:pStyle w:val="Heading3"/>
      </w:pPr>
      <w:r>
        <w:t xml:space="preserve">Декоративные ламели станут центральным элементом фасада здания суда в Очаково-Матвеевское</w:t>
      </w:r>
    </w:p>
    <w:p>
      <w:pPr>
        <w:pStyle w:val="FirstParagraph"/>
      </w:pPr>
      <w:r>
        <w:t xml:space="preserve">25.01.2024</w:t>
      </w:r>
    </w:p>
    <w:p>
      <w:pPr>
        <w:pStyle w:val="BodyText"/>
      </w:pPr>
      <w:r>
        <w:t xml:space="preserve">25.01.2024</w:t>
      </w:r>
      <w:r>
        <w:br/>
      </w:r>
      <w:r>
        <w:br/>
      </w:r>
    </w:p>
    <w:p>
      <w:pPr>
        <w:pStyle w:val="BodyText"/>
      </w:pPr>
      <w:r>
        <w:t xml:space="preserve">Первый апелляционный суд общей юрисдикции в районе Очаково-Матвеевское будет размещаться на Рябиновой улице, д.36, к.1. Основной элемент монохромных фасадов четырехэтажного здания – декоративные белые ламели. Об этом рассказал главный архитектор Москвы, первый заместитель председателя Москомархитектуры Сергей Кузнецов.</w:t>
      </w:r>
    </w:p>
    <w:p>
      <w:pPr>
        <w:pStyle w:val="BodyText"/>
      </w:pPr>
      <w:r>
        <w:t xml:space="preserve">«Четырехэтажное строение состоит из двух прямоугольных объемов. В уровне второго этажа идет вынос от основного фасада на 1 метр, он подчеркивается с помощью пояса из стеклофибробетона шириной 2.4 метра», - отметил Сергей Кузнецов.</w:t>
      </w:r>
    </w:p>
    <w:p>
      <w:pPr>
        <w:pStyle w:val="BodyText"/>
      </w:pPr>
      <w:r>
        <w:t xml:space="preserve">Суд будет располагаться в реконструируемом здании, общая площадь которого после обновления составит 10 500 кв.м. Одновременно в нем смогут работать 45 судей. По словам Сергея Кузнецова, для отделки фасадов авторы проекта выбрали материалы с разными фактурами: стеклофибробетон, стемалит, перфорированные металлические ламели. Архитектурная концепция разработана ООО «А-Проект.К».</w:t>
      </w:r>
    </w:p>
    <w:p>
      <w:pPr>
        <w:pStyle w:val="BodyText"/>
      </w:pPr>
      <w:r>
        <w:t xml:space="preserve">Первые три этажа административного здания включают в себя конвойный и служебный блоки, зону для посетителей. Это помещения службы охраны, гардероб, КПП, помещение досмотра, комнаты приставов и адвокатов, пресс-центр, залы судебных заседаний, медицинские кабинеты, помещение для задержанных лиц, архив администрация и так далее. Четвертый этаж состоит полностью из служебной зоны.</w:t>
      </w:r>
    </w:p>
    <w:p>
      <w:pPr>
        <w:pStyle w:val="BodyText"/>
      </w:pPr>
      <w:r>
        <w:t xml:space="preserve">Основной вход в комплекс удобен для маломобильных категорий граждан, он запроектирован без лестниц и пандусов. Прилегающую территорию оформят брусчаткой в составе благоустройства.</w:t>
      </w:r>
    </w:p>
    <w:p>
      <w:pPr>
        <w:pStyle w:val="BodyText"/>
      </w:pPr>
      <w:r>
        <w:t xml:space="preserve">Фото: Пресс-служба Москомархитектуры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http://novo-peredelkino.mos.ru/presscenter/news/detail/12126530.html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Ново-Переделкино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ovo-peredelkino.mos.ru" TargetMode="External" /><Relationship Type="http://schemas.openxmlformats.org/officeDocument/2006/relationships/hyperlink" Id="rId20" Target="http://novo-peredelkino.mos.ru/presscenter/news/detail/121265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ovo-peredelkino.mos.ru" TargetMode="External" /><Relationship Type="http://schemas.openxmlformats.org/officeDocument/2006/relationships/hyperlink" Id="rId20" Target="http://novo-peredelkino.mos.ru/presscenter/news/detail/121265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2025-08-05T22:12:46Z</dcterms:created>
  <dcterms:modified xsi:type="dcterms:W3CDTF">2025-08-05T22:12:46Z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