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удобные-парковки"/>
    <w:p>
      <w:pPr>
        <w:pStyle w:val="Heading3"/>
      </w:pPr>
      <w:r>
        <w:t xml:space="preserve">Удобные парковки</w:t>
      </w:r>
    </w:p>
    <w:p>
      <w:pPr>
        <w:pStyle w:val="FirstParagraph"/>
      </w:pPr>
      <w:r>
        <w:t xml:space="preserve">27.07.2014</w:t>
      </w:r>
    </w:p>
    <w:p>
      <w:pPr>
        <w:pStyle w:val="BodyText"/>
      </w:pPr>
      <w:r>
        <w:t xml:space="preserve">При выборе улиц учитывалась загрузка улично-дорожной сети и наличие объектов, которые являются точками притяжения для автомобилистов (торговые комплексы, бизнес-центры и т.д.). Перечень улиц был вынесен на обсуждение с экспертами транспортной отрасли, после чего 12 июля был утвержден Приказом Департамента транспорта и развития дорожно-транспортной инфраструктуры города Москвы.</w:t>
      </w:r>
    </w:p>
    <w:p>
      <w:pPr>
        <w:pStyle w:val="BodyText"/>
      </w:pPr>
      <w:r>
        <w:rPr>
          <w:bCs/>
          <w:b/>
        </w:rPr>
        <w:t xml:space="preserve">Основная цель</w:t>
      </w:r>
      <w:r>
        <w:t xml:space="preserve"> </w:t>
      </w:r>
      <w:r>
        <w:t xml:space="preserve">ввода платной парковки на данной территории -</w:t>
      </w:r>
      <w:r>
        <w:t xml:space="preserve"> </w:t>
      </w:r>
      <w:r>
        <w:rPr>
          <w:bCs/>
          <w:b/>
        </w:rPr>
        <w:t xml:space="preserve">снизить загрузку</w:t>
      </w:r>
      <w:r>
        <w:t xml:space="preserve"> </w:t>
      </w:r>
      <w:r>
        <w:t xml:space="preserve">улично-дорожной сети,</w:t>
      </w:r>
      <w:r>
        <w:t xml:space="preserve"> </w:t>
      </w:r>
      <w:r>
        <w:rPr>
          <w:bCs/>
          <w:b/>
        </w:rPr>
        <w:t xml:space="preserve">упорядочить парковку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сделать данные улицы максимально безопасными</w:t>
      </w:r>
      <w:r>
        <w:t xml:space="preserve"> </w:t>
      </w:r>
      <w:r>
        <w:t xml:space="preserve">для движения пешеходов, общественного и личного транспорта.</w:t>
      </w:r>
    </w:p>
    <w:p>
      <w:pPr>
        <w:pStyle w:val="BodyText"/>
      </w:pPr>
      <w:r>
        <w:t xml:space="preserve">Стоимость парковки в новой зоне составит 40 рублей в час. Оплачивать её можно будет привычными способами: через sms, мобильное приложение «Парковки Москвы», через паркоматы и терминалы Qiwi.</w:t>
      </w:r>
    </w:p>
    <w:p>
      <w:pPr>
        <w:pStyle w:val="BodyText"/>
      </w:pPr>
      <w:r>
        <w:t xml:space="preserve">Жители улиц, вошедших в зону платной парковки, смогут так же, как и прежде, бесплатно оставлять машины с 20:00 до 8:00. Для этого необходимо получить резидентное парковочное разрешение, которое оформляется в любом МФЦ. (Адреса МФЦ можно уточнить на сайте Правительства Москвы: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www.mos.ru/about/mfc/</w:t>
        </w:r>
      </w:hyperlink>
      <w:r>
        <w:t xml:space="preserve">). На одну квартиру выдается до двух резидентных разрешений.</w:t>
      </w:r>
    </w:p>
    <w:p>
      <w:pPr>
        <w:pStyle w:val="BodyText"/>
      </w:pPr>
      <w:r>
        <w:t xml:space="preserve">Чтобы иметь возможность парковать автомобиль бесплатно круглосуточно, жителям необходимо оформить годовой парковочный абонемент по цене 3000 рублей в год.</w:t>
      </w:r>
    </w:p>
    <w:p>
      <w:pPr>
        <w:pStyle w:val="BodyText"/>
      </w:pPr>
      <w:r>
        <w:t xml:space="preserve">Также Департамент транспорта напоминает, что парковка во дворах была, есть и остается бесплатной! Жители данных территорий смогут по упрощенным правилам установить шлагбаумы и оградить придомовые территории от въезда посторонних машин.</w:t>
      </w:r>
    </w:p>
    <w:p>
      <w:pPr>
        <w:pStyle w:val="BodyText"/>
      </w:pPr>
      <w:r>
        <w:drawing>
          <wp:inline>
            <wp:extent cx="5334000" cy="1130852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novo-peredelkino.mos.ru/www/upload/medialibrary/48b/rezident_print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3085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Общая информация</w:t>
      </w:r>
    </w:p>
    <w:p>
      <w:pPr>
        <w:pStyle w:val="BodyText"/>
      </w:pPr>
      <w:r>
        <w:rPr>
          <w:iCs/>
          <w:i/>
          <w:bCs/>
          <w:b/>
        </w:rPr>
        <w:t xml:space="preserve">Удобные и доступные способы оплаты:</w:t>
      </w:r>
    </w:p>
    <w:p>
      <w:pPr>
        <w:pStyle w:val="BodyText"/>
      </w:pPr>
      <w:r>
        <w:t xml:space="preserve">· SMS-сообщение</w:t>
      </w:r>
    </w:p>
    <w:p>
      <w:pPr>
        <w:pStyle w:val="BodyText"/>
      </w:pPr>
      <w:r>
        <w:t xml:space="preserve">· Мобильное приложение «Парковки Москвы»</w:t>
      </w:r>
    </w:p>
    <w:p>
      <w:pPr>
        <w:pStyle w:val="BodyText"/>
      </w:pPr>
      <w:r>
        <w:t xml:space="preserve">· Наличными в терминалах Qiwi</w:t>
      </w:r>
    </w:p>
    <w:p>
      <w:pPr>
        <w:pStyle w:val="BodyText"/>
      </w:pPr>
      <w:r>
        <w:t xml:space="preserve">· VisaQiwiWallet (Qiwi-кошелек)</w:t>
      </w:r>
    </w:p>
    <w:p>
      <w:pPr>
        <w:pStyle w:val="BodyText"/>
      </w:pPr>
      <w:r>
        <w:t xml:space="preserve">· Паркомат (безналичная оплата)</w:t>
      </w:r>
    </w:p>
    <w:p>
      <w:pPr>
        <w:pStyle w:val="BodyText"/>
      </w:pPr>
      <w:r>
        <w:rPr>
          <w:iCs/>
          <w:i/>
          <w:bCs/>
          <w:b/>
        </w:rPr>
        <w:t xml:space="preserve">Специальные условия для льготных категорий граждан:</w:t>
      </w:r>
    </w:p>
    <w:p>
      <w:pPr>
        <w:pStyle w:val="BodyText"/>
      </w:pPr>
      <w:r>
        <w:t xml:space="preserve">· Для владельцев и арендаторов жилых помещений (резиденты) парковка бесплатна с 20:00 до 08:00 при оформлении резидентного парковочного разрешения</w:t>
      </w:r>
      <w:hyperlink w:anchor="Xc217c44f9d6f9d647df03178eb8b64fb8f54252">
        <w:r>
          <w:rPr>
            <w:rStyle w:val="Hyperlink"/>
          </w:rPr>
          <w:t xml:space="preserve">[1]</w:t>
        </w:r>
      </w:hyperlink>
      <w:r>
        <w:t xml:space="preserve">: на каждое домовладение выдается 2 разрешения;</w:t>
      </w:r>
    </w:p>
    <w:p>
      <w:pPr>
        <w:pStyle w:val="BodyText"/>
      </w:pPr>
      <w:r>
        <w:t xml:space="preserve">· Резиденты могут приобрести годовой парковочный абонемент</w:t>
      </w:r>
      <w:r>
        <w:rPr>
          <w:vertAlign w:val="superscript"/>
        </w:rPr>
        <w:t xml:space="preserve">1</w:t>
      </w:r>
      <w:r>
        <w:t xml:space="preserve">, который дает право на круглосуточную стоянку без почасовой оплаты. Стоимость абонемента – 3000 руб./год</w:t>
      </w:r>
      <w:bookmarkStart w:id="24" w:name="X1207a264b4c9f4df21fde20366a046b31aef217"/>
      <w:bookmarkEnd w:id="24"/>
      <w:r>
        <w:t xml:space="preserve">. Годовой абонемент может быть приобретен только на одно резидентное разрешение, оформленное на домовладение;</w:t>
      </w:r>
    </w:p>
    <w:p>
      <w:pPr>
        <w:pStyle w:val="BodyText"/>
      </w:pPr>
      <w:r>
        <w:t xml:space="preserve">· Разрешение оформляется на автомобиль, принадлежащий:</w:t>
      </w:r>
    </w:p>
    <w:p>
      <w:pPr>
        <w:pStyle w:val="BodyText"/>
      </w:pPr>
      <w:r>
        <w:t xml:space="preserve">- собственнику жилого помещения;</w:t>
      </w:r>
    </w:p>
    <w:p>
      <w:pPr>
        <w:pStyle w:val="BodyText"/>
      </w:pPr>
      <w:r>
        <w:t xml:space="preserve">- нанимателю (при наличии договора найма и временной регистрации по адресу, указанному в договоре найма, сроком не менее 1 года);</w:t>
      </w:r>
    </w:p>
    <w:p>
      <w:pPr>
        <w:pStyle w:val="BodyText"/>
      </w:pPr>
      <w:r>
        <w:t xml:space="preserve">- другому пользователю автомобиля, имеющему постоянную регистрацию в жилом помещении, на которое оформляется разрешение.</w:t>
      </w:r>
    </w:p>
    <w:p>
      <w:pPr>
        <w:pStyle w:val="BodyText"/>
      </w:pPr>
      <w:r>
        <w:t xml:space="preserve">· Оформить разрешение могут граждане РФ и иностранные граждане;</w:t>
      </w:r>
    </w:p>
    <w:p>
      <w:pPr>
        <w:pStyle w:val="BodyText"/>
      </w:pPr>
      <w:r>
        <w:t xml:space="preserve">· Для инвалидов парковка бесплатна круглосуточно на специально размеченных местах</w:t>
      </w:r>
      <w:hyperlink w:anchor="X424ae1dfb199fdaa161d17bdce77f94503db3d6">
        <w:r>
          <w:rPr>
            <w:rStyle w:val="Hyperlink"/>
          </w:rPr>
          <w:t xml:space="preserve">[2]</w:t>
        </w:r>
      </w:hyperlink>
      <w:r>
        <w:t xml:space="preserve">;</w:t>
      </w:r>
    </w:p>
    <w:p>
      <w:pPr>
        <w:pStyle w:val="BodyText"/>
      </w:pPr>
      <w:r>
        <w:t xml:space="preserve">· Для многодетных семей</w:t>
      </w:r>
      <w:hyperlink w:anchor="Xcd2106d7bad008753f2338f3adbb3432843d57e">
        <w:r>
          <w:rPr>
            <w:rStyle w:val="Hyperlink"/>
          </w:rPr>
          <w:t xml:space="preserve">[3]</w:t>
        </w:r>
      </w:hyperlink>
      <w:r>
        <w:t xml:space="preserve">, участников ВОВ, награжденных медалью за оборону Москвы, узников концлагерей и других мест принудительного содержания парковка бесплатна круглосуточно на всей территории платной зоны;</w:t>
      </w:r>
    </w:p>
    <w:p>
      <w:pPr>
        <w:pStyle w:val="BodyText"/>
      </w:pPr>
      <w:r>
        <w:t xml:space="preserve">· Для мотоциклов и электромобилей парковка бесплатна на всей территории платной зоны;</w:t>
      </w:r>
    </w:p>
    <w:p>
      <w:pPr>
        <w:pStyle w:val="BodyText"/>
      </w:pPr>
      <w:r>
        <w:t xml:space="preserve">· Парковка во дворах остается бесплатной.</w:t>
      </w:r>
    </w:p>
    <w:p>
      <w:pPr>
        <w:pStyle w:val="BodyText"/>
      </w:pPr>
      <w:r>
        <w:rPr>
          <w:u w:val="single"/>
        </w:rPr>
        <w:t xml:space="preserve">Более подробную информацию о проекте и способах оплаты вы можете получить:</w:t>
      </w:r>
    </w:p>
    <w:p>
      <w:pPr>
        <w:pStyle w:val="BodyText"/>
      </w:pPr>
      <w:r>
        <w:t xml:space="preserve">· на официальном сайте «Московского парковочного пространства» parking.mos.ru;</w:t>
      </w:r>
    </w:p>
    <w:p>
      <w:pPr>
        <w:pStyle w:val="BodyText"/>
      </w:pPr>
      <w:r>
        <w:t xml:space="preserve">· на официальном сайте Департамента транспорта и развития дорожно-транспортной инфраструктуры г. Москвы dt.mos.ru в разделе «Московское парковочное пространство»;</w:t>
      </w:r>
    </w:p>
    <w:p>
      <w:pPr>
        <w:pStyle w:val="BodyText"/>
      </w:pPr>
      <w:r>
        <w:t xml:space="preserve">· по телефону единого контакт-центра 8 (495) 539-22-99.</w:t>
      </w:r>
    </w:p>
    <w:p>
      <w:pPr>
        <w:pStyle w:val="BodyText"/>
      </w:pPr>
      <w:r>
        <w:rPr>
          <w:bCs/>
          <w:b/>
        </w:rPr>
        <w:t xml:space="preserve">Давайте вместе сделаем город лучше!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w:anchor="Xf4c8113f07524640efcbf4d5822e1fc633a9e60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Действует в рамках муниципального района резидента</w:t>
      </w:r>
    </w:p>
    <w:bookmarkEnd w:id="25"/>
    <w:bookmarkStart w:id="26" w:name="ftn2"/>
    <w:p>
      <w:pPr>
        <w:pStyle w:val="BodyText"/>
      </w:pPr>
      <w:hyperlink w:anchor="X6ae359e89ea24432127ac5e463063b1e05d509f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Не менее 10% мест на каждой парковке на УДС</w:t>
      </w:r>
    </w:p>
    <w:bookmarkEnd w:id="26"/>
    <w:bookmarkStart w:id="27" w:name="ftn3"/>
    <w:p>
      <w:pPr>
        <w:pStyle w:val="BodyText"/>
      </w:pPr>
      <w:hyperlink w:anchor="Xf0528bef64216d9d6f707b444a9ce269548b11a">
        <w:r>
          <w:rPr>
            <w:rStyle w:val="Hyperlink"/>
          </w:rPr>
          <w:t xml:space="preserve">[3]</w:t>
        </w:r>
      </w:hyperlink>
      <w:r>
        <w:t xml:space="preserve"> </w:t>
      </w:r>
      <w:r>
        <w:t xml:space="preserve">Для получения разрешения на бесплатную парковку у многодетной семьи уже должна быть действующая льгота на освобождение от уплаты транспортного налога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http://novo-peredelkino.mos.ru/presscenter/news/detail/1187624.html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9" Target="http://novo-peredelkino.mos.ru" TargetMode="External" /><Relationship Type="http://schemas.openxmlformats.org/officeDocument/2006/relationships/hyperlink" Id="rId28" Target="http://novo-peredelkino.mos.ru/presscenter/news/detail/1187624.html" TargetMode="External" /><Relationship Type="http://schemas.openxmlformats.org/officeDocument/2006/relationships/hyperlink" Id="rId20" Target="http://www.mos.ru/about/mfc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novo-peredelkino.mos.ru" TargetMode="External" /><Relationship Type="http://schemas.openxmlformats.org/officeDocument/2006/relationships/hyperlink" Id="rId28" Target="http://novo-peredelkino.mos.ru/presscenter/news/detail/1187624.html" TargetMode="External" /><Relationship Type="http://schemas.openxmlformats.org/officeDocument/2006/relationships/hyperlink" Id="rId20" Target="http://www.mos.ru/about/mfc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2025-02-15T00:04:34Z</dcterms:created>
  <dcterms:modified xsi:type="dcterms:W3CDTF">2025-02-15T00:04:34Z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