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1e9a2d985f8eab5ea78ccb35e27dcd9429c37"/>
    <w:p>
      <w:pPr>
        <w:pStyle w:val="Heading3"/>
      </w:pPr>
      <w:r>
        <w:t xml:space="preserve">Воспитанники спортшколы «Борец» приняли участие в первенстве столицы по тхэквондо среди юниоров</w:t>
      </w:r>
    </w:p>
    <w:p>
      <w:pPr>
        <w:pStyle w:val="FirstParagraph"/>
      </w:pPr>
      <w:r>
        <w:t xml:space="preserve">15.02.2022</w:t>
      </w:r>
    </w:p>
    <w:p>
      <w:pPr>
        <w:pStyle w:val="BodyText"/>
      </w:pPr>
      <w:r>
        <w:t xml:space="preserve">Воспитанники спортивной школы «Борец» приняли участие в первенстве Москвы по тхэквондо среди юниоров. Об этом сообщается на сайте учреждения.</w:t>
      </w:r>
    </w:p>
    <w:p>
      <w:pPr>
        <w:pStyle w:val="BodyText"/>
      </w:pPr>
      <w:r>
        <w:t xml:space="preserve">На турнире спортсмены «Борца» завоевали семь медалей: три золотые, две серебряные и две бронзовые.</w:t>
      </w:r>
    </w:p>
    <w:p>
      <w:pPr>
        <w:pStyle w:val="BodyText"/>
      </w:pPr>
      <w:r>
        <w:t xml:space="preserve">Отмечается, что по итогам соревнований также были определены участники финала спартакиады школьников.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http://novo-peredelkino.mos.ru/presscenter/news/detail/10622777.html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06227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06227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2025-04-04T23:25:24Z</dcterms:created>
  <dcterms:modified xsi:type="dcterms:W3CDTF">2025-04-04T23:25:24Z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